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8"/>
        <w:rPr>
          <w:sz w:val="36"/>
          <w:szCs w:val="36"/>
        </w:rPr>
      </w:pPr>
      <w:r>
        <w:t>附件2</w:t>
      </w:r>
    </w:p>
    <w:p>
      <w:pPr>
        <w:pStyle w:val="52"/>
        <w:spacing w:before="240"/>
        <w:rPr>
          <w:sz w:val="36"/>
          <w:szCs w:val="36"/>
        </w:rPr>
      </w:pPr>
      <w:r>
        <w:rPr>
          <w:sz w:val="36"/>
          <w:szCs w:val="36"/>
        </w:rPr>
        <w:t>第三届广东省高校教师教学创新大赛评分标准</w:t>
      </w:r>
    </w:p>
    <w:p>
      <w:pPr>
        <w:spacing w:line="240" w:lineRule="exact"/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一、课堂教学实录视频评分表（40分）</w:t>
      </w:r>
    </w:p>
    <w:tbl>
      <w:tblPr>
        <w:tblStyle w:val="21"/>
        <w:tblW w:w="8648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7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教学理念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教学理念体现“学生中心”教育理念，体现立德树人思想，符合学科特色与课程要求；以“四新”建设为引领，推动教育教学改革、提高人才培养能力。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教学内容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教学内容有深度、广度，体现高阶性、创新性与挑战度；反映学科前沿，渗透专业思想，使用质量高的教学资源；充分体现“四新”建设的理念和成果。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教学内容满足行业与社会需求，教学重、难点处理恰当，关注学生已有知识和经验，教学内容具有科学性。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课程思政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落实立德树人根本任务，将价值塑造、知识传授和能力培养融为一体，显性教育与隐性教育相统一，实现“三全育人”。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结合所授课程特点、思维方法和价值理念，深挖课程思政元素，有机融入课程教学。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教学过程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注重以学生为中心创新教学，体现教师主导、学生主体。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教学目标科学、准确，符合大纲要求、学科特点与学生实际，体现对知识、能力与思维等方面的要求。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教学组织有序，教学过程安排合理；创新教学方法与策略，注重教学互动，启发学生思考及问题解决。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以信息技术创设教学环境，支持教学创新。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创新考核评价的内容和方式，</w:t>
            </w: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教学效果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课堂讲授富有吸引力，课堂气氛融洽，学生思维活跃，深度参与课堂。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学生知识、能力与思维得到发展，实现教学目标的达成。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形成适合学科特色、学生特点的教学模式，具有较大借鉴和推广价值。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视频质量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教学视频清晰、流畅，能客观、真实反映教师和学生的教学过程常态。</w:t>
            </w: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二、教学创新成果报告评分表（20分）</w:t>
      </w:r>
    </w:p>
    <w:tbl>
      <w:tblPr>
        <w:tblStyle w:val="21"/>
        <w:tblW w:w="8648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7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有明确的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问题导向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立足于课堂教学真实问题，能体现“以学生发展为中心”的理念，提出解决问题的思路与方案。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有明显的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创新特色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把“四新”建设要求贯穿到教学过程中，对教学目标、内容、方法、活动、评价等教学过程各环节分析全面、透彻，能够凸显教学创新点。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体现</w:t>
            </w: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课程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思政特色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概述在课程思政建设方面的特色、亮点和创新点，形成可供借鉴推广的经验做法。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关注技术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应用于教学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能够把握新时代下学生学习特点，充分利用现代信息技术开展课程教学活动和学习评价。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注重创新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成果的辐射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能够对创新实践成效开展基于证据的有效分析与总结，形成具有较强辐射推广价值的教学新方法、新模式。</w:t>
            </w:r>
          </w:p>
        </w:tc>
      </w:tr>
    </w:tbl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三、教学设计创新汇报评分表（40分）</w:t>
      </w:r>
    </w:p>
    <w:tbl>
      <w:tblPr>
        <w:tblStyle w:val="21"/>
        <w:tblW w:w="8648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7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理念与目标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课程设计体现“以学生发展为中心”的理念，教学目标符合学科特点和学生实际；在各自学科领域推进“四新”建设，带动教学模式创新；体现对知识、能力与思维等方面的要求。教学目标清楚、具体，易于理解，便于实施，行为动词使用正确，阐述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内容分析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教学内容前后知识点关系、地位、作用描述准确，重点、难点分析清楚。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能够将教学内容与学科研究新进展、实践发展新经验、社会需求新变化相联系。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学情分析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学生认知特点和起点水平表述恰当，学习习惯和能力分析合理。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课程思政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将思想政治教育与专业教育有机融合，引用典型教学案例举例说明，具有示范作用和推广价值。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过程与方法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教学活动丰富多样，能体现各等级水平的知识、技能和情感价值目标。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能创造性地使用教材，内容充实精要，适合学生水平；结构合理，过渡自然，便于操作；理论联系实际，启发学生思考及问题解决。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能根据课程特点，用创新的教学策略、方法、技术解决课堂中存在的各种问题和困难；教学重点突出，难点把握准确。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合理选择与应用信息技术，创设教学环境，关注师生、生生互动，强调自主、合作、探究的学习。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考评与反馈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采用多元评价方法，合理评价学生知识、能力与思维的发展。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过程性评价与终结性评价相结合，有适合学科、学生特点的评价规则与标准。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文档规范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文字、符号、单位和公式符合标准规范；语言简洁、明了，字体、图表运用适当；文档结构完整，布局合理，格式美观。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设计创新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教学方案的整体设计富有创新性，能体现高校教学理念和要求；教学方法选择适当，教学过程设计有突出的特色。</w:t>
            </w:r>
          </w:p>
        </w:tc>
      </w:tr>
    </w:tbl>
    <w:p>
      <w:pPr>
        <w:ind w:firstLine="0" w:firstLineChars="0"/>
        <w:rPr>
          <w:rFonts w:ascii="Times New Roman" w:hAnsi="Times New Roman" w:cs="Times New Roman"/>
        </w:rPr>
      </w:pPr>
    </w:p>
    <w:p>
      <w:pPr>
        <w:pStyle w:val="2"/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52"/>
        <w:rPr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 xml:space="preserve"> </w:t>
      </w:r>
      <w:r>
        <w:rPr>
          <w:sz w:val="36"/>
          <w:szCs w:val="36"/>
        </w:rPr>
        <w:t>第三届</w:t>
      </w:r>
      <w:r>
        <w:rPr>
          <w:rFonts w:hint="eastAsia"/>
          <w:sz w:val="36"/>
          <w:szCs w:val="36"/>
          <w:lang w:val="en-US" w:eastAsia="zh-CN"/>
        </w:rPr>
        <w:t>广东省</w:t>
      </w:r>
      <w:r>
        <w:rPr>
          <w:sz w:val="36"/>
          <w:szCs w:val="36"/>
        </w:rPr>
        <w:t>高校教师教学创新大赛评分标准</w:t>
      </w:r>
      <w:r>
        <w:rPr>
          <w:sz w:val="36"/>
          <w:szCs w:val="36"/>
        </w:rPr>
        <w:br w:type="textWrapping"/>
      </w:r>
      <w:r>
        <w:rPr>
          <w:rFonts w:ascii="楷体" w:hAnsi="楷体" w:eastAsia="楷体"/>
          <w:sz w:val="32"/>
          <w:szCs w:val="32"/>
        </w:rPr>
        <w:t>（课程思政组）</w:t>
      </w:r>
    </w:p>
    <w:p>
      <w:pPr>
        <w:spacing w:line="240" w:lineRule="exact"/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一、课堂教学实录视频评分表（40分）</w:t>
      </w:r>
    </w:p>
    <w:tbl>
      <w:tblPr>
        <w:tblStyle w:val="21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教学理念与目标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坚持立德树人，坚持“以学生发展为中心”，将价值塑造、知识传授和能力培养融为一体，充分发挥课程育人作用。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教学目标立足本专业本课程的育人特色，在价值塑造、知识传授、能力培养等方面要求清晰、科学、准确，符合新时代创新型复合型应用型人才培养需求。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教学内容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坚持思想性和学术性相统一，教学内容及资源优质适用，能够将思政教育与专业教育紧密结合，帮助学生丰富学识、增长见识、塑造品格。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坚持正确方向和正面导向，深入挖掘课程自身蕴含的思政资源，并科学有机融入教学内容体系，不做不恰当的延伸，体现思想性、时代性和专业特色。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教学内容满足行业与社会需求，关注学生已有知识和经验，关注学科专业发展前沿，教学重点难点处理恰当，体现高阶性、创新性与挑战度。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教学过程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教学组织有序，注重以学生为中心，体现教师主导、学生主体，能够寓价值观引导于知识传授和能力培养之中。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教学安排合理，教学方法恰当，能够激发学生学习兴趣，引导学生深入思考，体现针对性、互动性和启发性。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信息技术的使用合理有效，实现信息技术与课堂教学的有机融合，有力支持教学创新。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教学考核评价内容科学、方式创新，注重对学生素质、知识、能力的全方位评价，注重形成性评价与生成性问题的解决和应用。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教学效果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教学内容、方法及实施过程遵循教学理念，高效达成教学目标，达到如盐化水、润物无声的效果，有效实现教书、育人相统一。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课堂讲授富有吸引力，课堂气氛积极热烈，学生深度参与课堂，积极性和活跃度高，学生素质、知识和能力得到发展和提高。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形成突显专业特色、符合学生特点的教学模式，具有较大借鉴和推广价值。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视频质量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教学视频清晰、流畅，能客观、真实反映教师和学生的教学过程常态。</w:t>
            </w:r>
          </w:p>
        </w:tc>
      </w:tr>
    </w:tbl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二、课程思政创新报告评分表（20分）</w:t>
      </w:r>
    </w:p>
    <w:tbl>
      <w:tblPr>
        <w:tblStyle w:val="21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问题</w:t>
            </w: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导向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以落实立德树人根本任务为导向，立足于学科专业的育人特点和要求，发现和解决本课程开展课堂思政教学过程中的真实问题。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创新举措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能够准确把握课程思政的内涵建设要求，聚焦需要解决的课程思政教学过程的问题，在教学目标、教学设计、教学内容、方法手段、考核评价等方面提出了具体举措，且针对性、创新性、可操作性强。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创新效果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能够切实解决课程思政教学存在的问题，能够有效实现寓价值观引导于知识传授和能力培养之中，帮助学生塑造正确的世界观人生观价值观。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成果辐射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能对课程思政实践成效开展基于案例的有效分析与总结，面向同一类型课程、同一学科专业、同一类型学校，形成具有较强辐射推广价值的课程思政教学新方法、新模式。</w:t>
            </w:r>
          </w:p>
        </w:tc>
      </w:tr>
    </w:tbl>
    <w:p>
      <w:pPr>
        <w:widowControl/>
        <w:ind w:firstLine="0" w:firstLineChars="0"/>
        <w:rPr>
          <w:rFonts w:ascii="Times New Roman" w:hAnsi="Times New Roman" w:cs="Times New Roman"/>
          <w:kern w:val="0"/>
          <w:sz w:val="28"/>
          <w:szCs w:val="28"/>
        </w:rPr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三、教学设计创新汇报评分表（40分）</w:t>
      </w:r>
    </w:p>
    <w:tbl>
      <w:tblPr>
        <w:tblStyle w:val="21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</w:t>
            </w: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理念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坚持立德树人，体现“以学生发展为中心”，将价值塑造、知识传授和能力培养融为一体，充分发挥课程育人作用。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总体设计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遵循教学理念，围绕思政教育与专业教育紧密融合，从教学目标、教学内容、教学活动、教学方法、教学手段、教材选用、教师配备、教学考核、评价反馈等进行系统性设计，能够有效落实所在专业人才培养方案要求，有效落实立德树人根本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教学目标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教学目标符合学校办学定位、学生情况和专业人才培养需求，准确体现对学生价值塑造、知识传授和能力培养等方面的要求。教学目标清楚具体，易于理解，便于实施，行为动词使用正确，阐述规范。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学情分析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学生认知特点和起点水平表述恰当，学习习惯和能力分析合理，思想发展现状、特点和规律总结准确。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  <w:t>内容分析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符合学生思想发展和认知特点，体现课程育人理念和目标，课程知识体系清晰科学，课程自身蕴含的思政教育资源挖掘深入准确，思政资源和知识内容融合紧密恰当。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过程与方法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教学活动丰富，过渡自然，充分发挥教师主导、学生主体作用，能够帮助学生有效提升素质、知识和能力。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教学方法灵活恰当，现代信息技术应用科学合理，关注学生兴趣、引导学生思考，强调自主、合作、探究的学习。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教材和教学资源选用科学，教学案例典型恰当，注重价值引领，注重理论联系实际，将思政教育有机融入教学过程。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考评与反馈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教学评价维度多样，方法多元，内容科学，适合学科专业要求和学生特点，能够评价学生素质、知识和能力等各方面的发展变化。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设计创新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围绕价值引领、知识传授和能力培养紧密融合进行一体化设计，充分体现育人理念和特点，专业特色突出，富有思想性、时代性和科学性、创新性。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文档规范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文字、符号、单位和公式符合标准规范；</w:t>
            </w:r>
          </w:p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语言简洁、明了，字体、图表运用适当；</w:t>
            </w:r>
          </w:p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文档结构完整，布局合理，格式美观。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现场交流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观点正确，切中要点，条理清晰，重点突出，表达流畅。</w:t>
            </w:r>
          </w:p>
        </w:tc>
      </w:tr>
    </w:tbl>
    <w:p>
      <w:pPr>
        <w:pStyle w:val="2"/>
        <w:ind w:firstLine="0" w:firstLineChars="0"/>
        <w:rPr>
          <w:rFonts w:ascii="Times New Roman" w:hAnsi="Times New Roman" w:eastAsia="黑体" w:cs="Times New Roman"/>
        </w:rPr>
      </w:pPr>
    </w:p>
    <w:p>
      <w:pPr>
        <w:widowControl/>
        <w:spacing w:line="560" w:lineRule="exact"/>
        <w:ind w:firstLine="560"/>
        <w:rPr>
          <w:rFonts w:hint="eastAsia" w:ascii="Times New Roman" w:hAnsi="Times New Roman" w:cs="Times New Roman"/>
          <w:kern w:val="0"/>
          <w:sz w:val="28"/>
          <w:szCs w:val="28"/>
        </w:rPr>
      </w:pPr>
      <w:bookmarkStart w:id="0" w:name="_GoBack"/>
      <w:bookmarkEnd w:id="0"/>
    </w:p>
    <w:sectPr>
      <w:headerReference r:id="rId5" w:type="default"/>
      <w:footerReference r:id="rId6" w:type="default"/>
      <w:footnotePr>
        <w:numRestart w:val="eachSect"/>
      </w:footnotePr>
      <w:pgSz w:w="11906" w:h="16838"/>
      <w:pgMar w:top="1440" w:right="1800" w:bottom="1440" w:left="1800" w:header="851" w:footer="992" w:gutter="0"/>
      <w:cols w:space="720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</w:p>
  </w:endnote>
  <w:endnote w:type="continuationSeparator" w:id="1">
    <w:p>
      <w:pPr>
        <w:spacing w:line="240" w:lineRule="auto"/>
        <w:ind w:firstLine="64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wordWrap w:val="0"/>
      <w:ind w:firstLine="36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357505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57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.1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GrY6qrUAAAABAEAAA8AAAAAAAAAAQAgAAAAIgAAAGRycy9kb3ducmV2LnhtbFBLAQIU&#10;ABQAAAAIAIdO4kAa4QZoMAIAAFYEAAAOAAAAAAAAAAEAIAAAACM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>—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</w:p>
  </w:footnote>
  <w:footnote w:type="continuationSeparator" w:id="1">
    <w:p>
      <w:pPr>
        <w:spacing w:line="240" w:lineRule="auto"/>
        <w:ind w:firstLine="64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1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9523DE"/>
    <w:multiLevelType w:val="multilevel"/>
    <w:tmpl w:val="639523DE"/>
    <w:lvl w:ilvl="0" w:tentative="0">
      <w:start w:val="1"/>
      <w:numFmt w:val="decimal"/>
      <w:pStyle w:val="56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E30545-C0A9-446D-8251-E3FE1CC037AF}">
  <ds:schemaRefs/>
</ds:datastoreItem>
</file>